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FA" w:rsidRDefault="006443FA" w:rsidP="00644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DC3">
        <w:rPr>
          <w:rFonts w:ascii="Times New Roman" w:hAnsi="Times New Roman" w:cs="Times New Roman"/>
          <w:b/>
          <w:sz w:val="28"/>
          <w:szCs w:val="28"/>
        </w:rPr>
        <w:t>Дыхание-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 процессов, обеспечивающих поступление в организм кислорода и выведение углекислого газа.</w:t>
      </w:r>
    </w:p>
    <w:p w:rsidR="006443FA" w:rsidRDefault="006443FA" w:rsidP="00644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3FA">
        <w:rPr>
          <w:rFonts w:ascii="Times New Roman" w:hAnsi="Times New Roman" w:cs="Times New Roman"/>
          <w:i/>
          <w:sz w:val="28"/>
          <w:szCs w:val="28"/>
        </w:rPr>
        <w:t>Газообмен-</w:t>
      </w:r>
      <w:r>
        <w:rPr>
          <w:rFonts w:ascii="Times New Roman" w:hAnsi="Times New Roman" w:cs="Times New Roman"/>
          <w:sz w:val="28"/>
          <w:szCs w:val="28"/>
        </w:rPr>
        <w:t xml:space="preserve"> обмен газами между кровью и атмосферным воздухом.</w:t>
      </w:r>
    </w:p>
    <w:p w:rsidR="006443FA" w:rsidRDefault="006443FA" w:rsidP="00644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C4A208" wp14:editId="2488E925">
            <wp:extent cx="3810000" cy="3810000"/>
            <wp:effectExtent l="0" t="0" r="0" b="0"/>
            <wp:docPr id="10" name="Рисунок 10" descr="Картинки по запросу органы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органы дыха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FA" w:rsidRDefault="006443FA" w:rsidP="00644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3FA">
        <w:rPr>
          <w:rFonts w:ascii="Times New Roman" w:hAnsi="Times New Roman" w:cs="Times New Roman"/>
          <w:i/>
          <w:sz w:val="28"/>
          <w:szCs w:val="28"/>
        </w:rPr>
        <w:t>Носовая полость</w:t>
      </w:r>
      <w:r>
        <w:rPr>
          <w:rFonts w:ascii="Times New Roman" w:hAnsi="Times New Roman" w:cs="Times New Roman"/>
          <w:sz w:val="28"/>
          <w:szCs w:val="28"/>
        </w:rPr>
        <w:t xml:space="preserve"> делится хрящевой перегородкой на две половины. В каждой их них три носовых хода. В нижний открывается носослезный канал. В задней части носовая полость через отверстия (хоаны) сообщается с носоглоткой. Функции носовой полости-  обогрев и увлажнение, очищение благодаря мерцательному эпителию.  Здесь находятся обонятельные рецепторы.</w:t>
      </w:r>
    </w:p>
    <w:p w:rsidR="006443FA" w:rsidRDefault="006443FA" w:rsidP="00644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3FA">
        <w:rPr>
          <w:rFonts w:ascii="Times New Roman" w:hAnsi="Times New Roman" w:cs="Times New Roman"/>
          <w:i/>
          <w:sz w:val="28"/>
          <w:szCs w:val="28"/>
        </w:rPr>
        <w:t xml:space="preserve">Носоглотка </w:t>
      </w:r>
      <w:r>
        <w:rPr>
          <w:rFonts w:ascii="Times New Roman" w:hAnsi="Times New Roman" w:cs="Times New Roman"/>
          <w:sz w:val="28"/>
          <w:szCs w:val="28"/>
        </w:rPr>
        <w:t xml:space="preserve">переходит в ротоглотку и далее в </w:t>
      </w:r>
      <w:r w:rsidRPr="006443FA">
        <w:rPr>
          <w:rFonts w:ascii="Times New Roman" w:hAnsi="Times New Roman" w:cs="Times New Roman"/>
          <w:i/>
          <w:sz w:val="28"/>
          <w:szCs w:val="28"/>
        </w:rPr>
        <w:t>гортань</w:t>
      </w:r>
      <w:r>
        <w:rPr>
          <w:rFonts w:ascii="Times New Roman" w:hAnsi="Times New Roman" w:cs="Times New Roman"/>
          <w:sz w:val="28"/>
          <w:szCs w:val="28"/>
        </w:rPr>
        <w:t xml:space="preserve">- полый орган, образованный непарными хрящами: щитовидный, надгортанным и перстневидным и парными хрящами: клиновидными, черпаловидными и рожковидными. Самый крупный хрящ щитовидный.  Сверху вход в гортань закрывает надгортанный хрящ.  Полость гортани выстлана слизистой оболочкой. Внутри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гортани  находятся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голосовые связки, между которыми находятся голосовая щель. Размер голосовой щели изменяется. Голосовые связки могут колебаться под воздействием воздуха, поступающего из легких и образовывать звуки. У мужчин связки длинные и колеблются слабо- голос низкий и женщин связки короткие и колеблются сильно и голос высокий.</w:t>
      </w:r>
    </w:p>
    <w:p w:rsidR="006443FA" w:rsidRDefault="006443FA" w:rsidP="00644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Внизу гортань переходит в </w:t>
      </w:r>
      <w:r w:rsidRPr="006443FA">
        <w:rPr>
          <w:rFonts w:ascii="Times New Roman" w:hAnsi="Times New Roman" w:cs="Times New Roman"/>
          <w:i/>
          <w:sz w:val="28"/>
          <w:szCs w:val="28"/>
        </w:rPr>
        <w:t>трахею</w:t>
      </w:r>
      <w:r>
        <w:rPr>
          <w:rFonts w:ascii="Times New Roman" w:hAnsi="Times New Roman" w:cs="Times New Roman"/>
          <w:sz w:val="28"/>
          <w:szCs w:val="28"/>
        </w:rPr>
        <w:t xml:space="preserve"> – трубка длиной 13 см. Она образована из 16-20 хрящевых </w:t>
      </w:r>
      <w:r w:rsidRPr="00E437C0">
        <w:rPr>
          <w:rFonts w:ascii="Times New Roman" w:hAnsi="Times New Roman" w:cs="Times New Roman"/>
          <w:b/>
          <w:sz w:val="28"/>
          <w:szCs w:val="28"/>
        </w:rPr>
        <w:t>полуколец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3FA" w:rsidRDefault="006443FA" w:rsidP="00644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Внутри выстлана мерцательным эпителием. Функция- согревает, очища</w:t>
      </w:r>
      <w:r w:rsidR="00E437C0">
        <w:rPr>
          <w:rFonts w:ascii="Times New Roman" w:hAnsi="Times New Roman" w:cs="Times New Roman"/>
          <w:sz w:val="28"/>
          <w:szCs w:val="28"/>
        </w:rPr>
        <w:t xml:space="preserve">ет, увлажняет. Далее два </w:t>
      </w:r>
      <w:proofErr w:type="gramStart"/>
      <w:r w:rsidR="00E437C0">
        <w:rPr>
          <w:rFonts w:ascii="Times New Roman" w:hAnsi="Times New Roman" w:cs="Times New Roman"/>
          <w:sz w:val="28"/>
          <w:szCs w:val="28"/>
        </w:rPr>
        <w:t>бронха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ветвятся и образуют бронхиолы.  На концах бронхиол есть альвеолярные ходы, которые заканчиваются альвеолярными пузырьками или альвеолами. Стенки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альвеол  образованы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однослойным эпителием. Стенки альвеол окутаны сетью капилляров. </w:t>
      </w:r>
    </w:p>
    <w:p w:rsidR="006443FA" w:rsidRDefault="006443FA" w:rsidP="00644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3FA">
        <w:rPr>
          <w:rFonts w:ascii="Times New Roman" w:hAnsi="Times New Roman" w:cs="Times New Roman"/>
          <w:i/>
          <w:sz w:val="28"/>
          <w:szCs w:val="28"/>
        </w:rPr>
        <w:t>Легкие</w:t>
      </w:r>
      <w:r>
        <w:rPr>
          <w:rFonts w:ascii="Times New Roman" w:hAnsi="Times New Roman" w:cs="Times New Roman"/>
          <w:sz w:val="28"/>
          <w:szCs w:val="28"/>
        </w:rPr>
        <w:t xml:space="preserve">. Ворота легких- это место входа бронхов и кровеносных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сосудов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Правое легкое делится щелями на три доли, а левое – на две.</w:t>
      </w:r>
    </w:p>
    <w:p w:rsidR="00E437C0" w:rsidRDefault="006443FA" w:rsidP="00E437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Снаружи легкое порыто легочной плеврой, которая переходит в пристеночную плевру. Между ними находится плевральная полость- в ней находится жидкость для снижения трения и давление в ней отрицательное, чтобы легкие всегда были распрямлены.  Минуту человек делает 16 дыхательных движений. Вдох- сокращение </w:t>
      </w:r>
      <w:r w:rsidR="00E437C0">
        <w:rPr>
          <w:rFonts w:ascii="Times New Roman" w:hAnsi="Times New Roman" w:cs="Times New Roman"/>
          <w:sz w:val="28"/>
          <w:szCs w:val="28"/>
        </w:rPr>
        <w:t xml:space="preserve">наружных </w:t>
      </w:r>
      <w:r>
        <w:rPr>
          <w:rFonts w:ascii="Times New Roman" w:hAnsi="Times New Roman" w:cs="Times New Roman"/>
          <w:sz w:val="28"/>
          <w:szCs w:val="28"/>
        </w:rPr>
        <w:t xml:space="preserve">межреберных мышц, диафрагма опускается, давление в легких понижается- воздух засасывается. Выдох- </w:t>
      </w:r>
      <w:r w:rsidR="00E437C0">
        <w:rPr>
          <w:rFonts w:ascii="Times New Roman" w:hAnsi="Times New Roman" w:cs="Times New Roman"/>
          <w:sz w:val="28"/>
          <w:szCs w:val="28"/>
        </w:rPr>
        <w:t xml:space="preserve"> внутренние </w:t>
      </w:r>
      <w:r>
        <w:rPr>
          <w:rFonts w:ascii="Times New Roman" w:hAnsi="Times New Roman" w:cs="Times New Roman"/>
          <w:sz w:val="28"/>
          <w:szCs w:val="28"/>
        </w:rPr>
        <w:t xml:space="preserve">межреберные мышцы расслабляются и ребра опускаются, диафрагма поднимается, давление в легких повышается- происходит выдох. </w:t>
      </w:r>
      <w:r w:rsidR="00E437C0">
        <w:rPr>
          <w:rFonts w:ascii="Times New Roman" w:hAnsi="Times New Roman" w:cs="Times New Roman"/>
          <w:sz w:val="28"/>
          <w:szCs w:val="28"/>
        </w:rPr>
        <w:t xml:space="preserve">Дыхательный центр находится в продолговатом мозге. </w:t>
      </w:r>
      <w:r w:rsidR="00E437C0">
        <w:rPr>
          <w:rFonts w:ascii="Times New Roman" w:hAnsi="Times New Roman" w:cs="Times New Roman"/>
          <w:sz w:val="28"/>
          <w:szCs w:val="28"/>
        </w:rPr>
        <w:t>Он реагирует на повышенную концентрацию углекислого газа в крови, возбуждается и подает сигналы в межреберные мышцы и диафрагму, когда концентрация углекислого газа приходит в норму, дыхательный центр перестает возбуждаться и подавать сигналы в мышцы.</w:t>
      </w:r>
    </w:p>
    <w:p w:rsidR="006443FA" w:rsidRDefault="00E437C0" w:rsidP="00E43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8894C41" wp14:editId="763F52EB">
            <wp:extent cx="2863711" cy="2615523"/>
            <wp:effectExtent l="0" t="0" r="0" b="0"/>
            <wp:docPr id="3" name="Рисунок 3" descr="Анатомия лёгких, строение, функции на ONK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натомия лёгких, строение, функции на ONKO.L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75" cy="263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77131D8" wp14:editId="5C920708">
            <wp:extent cx="4847815" cy="2578100"/>
            <wp:effectExtent l="0" t="0" r="0" b="0"/>
            <wp:docPr id="2" name="Рисунок 2" descr="Биология 8 класс: Строение легких. Газообмен в легких и ткан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иология 8 класс: Строение легких. Газообмен в легких и тканя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854" cy="25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7C0" w:rsidRDefault="00E437C0" w:rsidP="00E437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2542CF" wp14:editId="4580C6AE">
            <wp:extent cx="3717925" cy="1850020"/>
            <wp:effectExtent l="0" t="0" r="0" b="0"/>
            <wp:docPr id="8" name="Рисунок 8" descr="Почему садится голос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чему садится голос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704" cy="185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7C0" w:rsidRDefault="00E437C0" w:rsidP="00E437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4B1">
        <w:rPr>
          <w:noProof/>
          <w:lang w:eastAsia="ru-RU"/>
        </w:rPr>
        <w:lastRenderedPageBreak/>
        <w:drawing>
          <wp:inline distT="0" distB="0" distL="0" distR="0" wp14:anchorId="0E76871F" wp14:editId="742A6875">
            <wp:extent cx="2228771" cy="2547167"/>
            <wp:effectExtent l="0" t="0" r="635" b="5715"/>
            <wp:docPr id="1" name="Рисунок 1" descr="C:\Users\soper44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er44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013" cy="25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7C0" w:rsidRDefault="00E437C0" w:rsidP="006443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37C0" w:rsidRDefault="00E437C0" w:rsidP="00E437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2ED76CE" wp14:editId="6E930421">
            <wp:extent cx="4876800" cy="3657600"/>
            <wp:effectExtent l="0" t="0" r="0" b="0"/>
            <wp:docPr id="4" name="Рисунок 4" descr="Презентация. Дыхание организ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. Дыхание организм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37C0" w:rsidRDefault="00E437C0" w:rsidP="006443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43FA" w:rsidRDefault="006443FA" w:rsidP="00644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3FA">
        <w:rPr>
          <w:rFonts w:ascii="Times New Roman" w:hAnsi="Times New Roman" w:cs="Times New Roman"/>
          <w:b/>
          <w:sz w:val="28"/>
          <w:szCs w:val="28"/>
        </w:rPr>
        <w:t>ЖЕЛ</w:t>
      </w:r>
      <w:r>
        <w:rPr>
          <w:rFonts w:ascii="Times New Roman" w:hAnsi="Times New Roman" w:cs="Times New Roman"/>
          <w:sz w:val="28"/>
          <w:szCs w:val="28"/>
        </w:rPr>
        <w:t>- жизненная емкость легких.  Складывается из:</w:t>
      </w:r>
    </w:p>
    <w:p w:rsidR="006443FA" w:rsidRDefault="006443FA" w:rsidP="00644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1.дыхательного объема (500 мл) –объем воздуха, который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 вдохнуть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выдохнуть за один раз в спокойном состоянии. </w:t>
      </w:r>
    </w:p>
    <w:p w:rsidR="006443FA" w:rsidRDefault="006443FA" w:rsidP="00644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2.резервный объем вдоха (1500мл) сверх дыхательного объема человек может дополнительно еще вдохнуть.</w:t>
      </w:r>
    </w:p>
    <w:p w:rsidR="006443FA" w:rsidRDefault="006443FA" w:rsidP="00644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резервный объем выдоха (1500мл) сверх дыхательного объема человек может еще дополнительно выдохнуть.</w:t>
      </w:r>
    </w:p>
    <w:p w:rsidR="006443FA" w:rsidRDefault="006443FA" w:rsidP="00644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ЖЕЛ равен 3500 мл, у спортсменов может увеличиваться до 6000 мл, а у курильщиков падать до 500-1000 мл.</w:t>
      </w:r>
    </w:p>
    <w:p w:rsidR="00822A00" w:rsidRDefault="00822A00"/>
    <w:sectPr w:rsidR="0082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FA"/>
    <w:rsid w:val="006443FA"/>
    <w:rsid w:val="00822A00"/>
    <w:rsid w:val="00E4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E19F"/>
  <w15:chartTrackingRefBased/>
  <w15:docId w15:val="{6F636890-16B6-4714-A17F-9E9AC9E6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3F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</dc:creator>
  <cp:keywords/>
  <dc:description/>
  <cp:lastModifiedBy>Пронин Евгений Анатольевич</cp:lastModifiedBy>
  <cp:revision>2</cp:revision>
  <dcterms:created xsi:type="dcterms:W3CDTF">2017-04-05T14:22:00Z</dcterms:created>
  <dcterms:modified xsi:type="dcterms:W3CDTF">2020-11-10T16:25:00Z</dcterms:modified>
</cp:coreProperties>
</file>