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E9" w:rsidRPr="00F375E9" w:rsidRDefault="00F375E9" w:rsidP="00F375E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Доказательства биологической эволюции</w:t>
      </w:r>
    </w:p>
    <w:p w:rsidR="00F375E9" w:rsidRPr="00F375E9" w:rsidRDefault="00F375E9" w:rsidP="00F37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Морфологические (сравнительно-анатомические) доказательства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Гомологичные органы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органы, имеющие одинаковое происхождение, но выполняющие различные функции.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1D1A05F" wp14:editId="105D7E06">
            <wp:extent cx="5638800" cy="3467100"/>
            <wp:effectExtent l="0" t="0" r="0" b="0"/>
            <wp:docPr id="1" name="Рисунок 1" descr="https://foxford.ru/uploads/tinymce_image/image/10120/%D0%B3%D0%BE%D0%BC_%D0%BE%D1%80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0120/%D0%B3%D0%BE%D0%BC_%D0%BE%D1%80%D0%B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Гомология в строение конечностей насекомых показывает особенности их передвижения. По строению конечности можно предсказать ее функцию, а зная образ жизни насекомого — предположить тип строения конечностей. 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AB88E81" wp14:editId="614084FA">
            <wp:extent cx="5588754" cy="3409950"/>
            <wp:effectExtent l="0" t="0" r="0" b="0"/>
            <wp:docPr id="4" name="Рисунок 4" descr="https://foxford.ru/uploads/tinymce_image/image/17135/n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17135/nog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49" cy="341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CA" w:rsidRDefault="00E03FCA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03FCA" w:rsidRDefault="00E03FCA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Рудиментарные органы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недоразвитые и нефункционирующие органы.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Рудиментарный орган </w:t>
      </w:r>
      <w:proofErr w:type="spellStart"/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гомологичен</w:t>
      </w:r>
      <w:proofErr w:type="spellEnd"/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хорошо развитому функционирующему органу у других представителей той же самой группы. Так, у некоторых нелетающих птиц имеются рудиментарные крылья, у некоторых китов — кости таза, а у некоторых змей, в том числе у питона, — рудиментарные задние конечности. 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Атавизмы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признаки, свойственные отдаленным предкам, но отсутствующие у ближайших.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Примеры атавизмов: увеличение количества хвостовых позвонков у человека (</w:t>
      </w:r>
      <w:proofErr w:type="spellStart"/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хвостатость</w:t>
      </w:r>
      <w:proofErr w:type="spellEnd"/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5DB1871" wp14:editId="461A96D8">
            <wp:extent cx="1435100" cy="2114550"/>
            <wp:effectExtent l="0" t="0" r="0" b="0"/>
            <wp:docPr id="8" name="Рисунок 8" descr="https://foxford.ru/uploads/tinymce_image/image/10297/abba75c2ed51c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10297/abba75c2ed51cd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сплошной волосяной покров на теле человека;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14593B2" wp14:editId="573942E5">
            <wp:extent cx="1377950" cy="1905000"/>
            <wp:effectExtent l="0" t="0" r="0" b="0"/>
            <wp:docPr id="9" name="Рисунок 9" descr="https://foxford.ru/uploads/tinymce_image/image/10298/jo_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xford.ru/uploads/tinymce_image/image/10298/jo_j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добавочные пары молочных желез;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53FFC09" wp14:editId="49BCAFE0">
            <wp:extent cx="1428750" cy="1092200"/>
            <wp:effectExtent l="0" t="0" r="0" b="0"/>
            <wp:docPr id="10" name="Рисунок 10" descr="https://foxford.ru/uploads/tinymce_image/image/10303/politeliya-fot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xford.ru/uploads/tinymce_image/image/10303/politeliya-foto-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 </w:t>
      </w:r>
    </w:p>
    <w:p w:rsidR="00F375E9" w:rsidRPr="00F375E9" w:rsidRDefault="00F375E9" w:rsidP="00F375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</w:p>
    <w:p w:rsidR="00F375E9" w:rsidRPr="00F375E9" w:rsidRDefault="00F375E9" w:rsidP="00F37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Эмбриональные доказательства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пользу эволюции органического мира говорят данные эмбриологии. Эмбриологами было обнаружено и изучено сходство начальных стадий эмбрионального развития животных. Все многоклеточные животные развиваются из одной оплодотворенной яйцеклетки. В процессе индивидуального развития они 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проходят стадии дробления, бластулы, гаструлы, образования трехслойного зародыша, формирования органов из зародышевых листков. Сходство зародышевого развития животных свидетельствует о единстве их происхождения.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 эмбриональном развитии организмов проявляются признаки, которых </w:t>
      </w:r>
      <w:proofErr w:type="gramStart"/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  взрослом</w:t>
      </w:r>
      <w:proofErr w:type="gramEnd"/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состоянии нет — это признаки эволюционных предков.</w:t>
      </w:r>
    </w:p>
    <w:p w:rsidR="00F375E9" w:rsidRPr="00F375E9" w:rsidRDefault="00F375E9" w:rsidP="00F375E9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организмы начинают развитие с одноклеточной стадии (зиготы);</w:t>
      </w:r>
    </w:p>
    <w:p w:rsidR="00F375E9" w:rsidRPr="00F375E9" w:rsidRDefault="00F375E9" w:rsidP="00F3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двухслойный зародыш (гаструла) соответствует кишечнополостным.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 зародышевого сходства Карла Бэра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Сопоставляя стадии развития зародышей разных видов и классов хордовых,</w:t>
      </w: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К. Бэр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сделал следующие выводы: </w:t>
      </w:r>
    </w:p>
    <w:p w:rsidR="00F375E9" w:rsidRPr="00F375E9" w:rsidRDefault="00F375E9" w:rsidP="00F375E9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общие признаки любой крупной группы животных появляются у зародыша раньше, чем менее общие признаки;  </w:t>
      </w:r>
    </w:p>
    <w:p w:rsidR="00F375E9" w:rsidRPr="00F375E9" w:rsidRDefault="00F375E9" w:rsidP="00F375E9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формирования самых общих признаков появляются менее общие, и так до появления особых признаков, свойственных данной группе;  </w:t>
      </w:r>
    </w:p>
    <w:p w:rsidR="00F375E9" w:rsidRPr="00F375E9" w:rsidRDefault="00F375E9" w:rsidP="00F375E9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зародыш любого вида животных по мере развития становится все менее похожим </w:t>
      </w:r>
      <w:proofErr w:type="gramStart"/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зародышей</w:t>
      </w:r>
      <w:proofErr w:type="gramEnd"/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других видов и не проходит через поздние стадии их развития;</w:t>
      </w:r>
    </w:p>
    <w:p w:rsidR="00F375E9" w:rsidRPr="00F375E9" w:rsidRDefault="00F375E9" w:rsidP="00F37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зародыш высокоорганизованного вида может обладать сходством с зародышем более примитивного вида, но никогда не бывает похож на взрослую форму этого вида.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К. Бэр, не будучи эволюционистом, не мог связывать открытые им закономерности индивидуального развития с развитием вида (филогенеза). Поэтому сделанные им обобщения имели значение не более чем эмпирических правил.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эволюционной идеи в последующем позволило объяснить сходство ранних зародышей их историческим родством, а приобретение ими все более частных черт с постепенным обособлением друг от друга — действительным обособлением соответствующих классов, отрядов, семейств, родов и видов в процессе эволюции.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0F982F2" wp14:editId="5943DB3F">
            <wp:extent cx="3829050" cy="4667250"/>
            <wp:effectExtent l="0" t="0" r="0" b="0"/>
            <wp:docPr id="12" name="Рисунок 12" descr="https://foxford.ru/uploads/tinymce_image/image/10178/image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xford.ru/uploads/tinymce_image/image/10178/image2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Биогенетический закон Геккеля–Мюллера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основе зародышевого сходства в развитии позвоночных и многих других эмбриологических и анатомических фактов немецкие ученые </w:t>
      </w: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Ф. Мюллер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Э. Геккель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 второй половине XIX в. установили закон соотношения онтогенеза и филогенеза, который получил название биогенетического закона.</w:t>
      </w:r>
    </w:p>
    <w:p w:rsidR="00F375E9" w:rsidRPr="00F375E9" w:rsidRDefault="00F375E9" w:rsidP="00F375E9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Каждая особь в индивидуальном развитии (онтогенезе) повторяет историю развития своего вида (филогенез), или онтогенез есть краткое повторение филогенеза.</w:t>
      </w:r>
    </w:p>
    <w:p w:rsidR="00F375E9" w:rsidRPr="00F375E9" w:rsidRDefault="00F375E9" w:rsidP="00F37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Палеонтологические доказательства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Переходные формы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формы организмов, сочетающие признаки более древних и более молодых групп. Такие ископаемые переходные формы служат доказательством эволюции, поскольку свидетельствуют об исторической связи разных групп организмов.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Ископаемая форма юрского периода — археоптерикс — долгое время считалась связующим звеном между рептилиями и птицами. Археоптерикс — животное с длинным, как у рептилий, хвостом, свободными позвонками, развитыми зубами (признаки рептилий). Тело археоптерикса покрыто перьями, передние конечности в виде крыльев; частично пневматические кости (признаки птиц). На данный момент известно, что археоптерикс не являлся предком птиц, а был слепой ветвью эволюции рептилий.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F216E74" wp14:editId="57ACB0F4">
            <wp:extent cx="3670300" cy="2927350"/>
            <wp:effectExtent l="0" t="0" r="6350" b="6350"/>
            <wp:docPr id="13" name="Рисунок 13" descr="https://foxford.ru/uploads/tinymce_image/image/10182/archaeopteryx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xford.ru/uploads/tinymce_image/image/10182/archaeopteryx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Истинным примером переходной формы являются предки современных лошадей. Примерами переходных форм являются кистеперые рыбы, связывающие рыб с вышедшими на сушу земноводными; семенные папоротники — переходная форма между папоротниковидными и голосеменными.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097519A" wp14:editId="76ED3F44">
            <wp:extent cx="2171700" cy="2063750"/>
            <wp:effectExtent l="0" t="0" r="0" b="0"/>
            <wp:docPr id="14" name="Рисунок 14" descr="https://foxford.ru/uploads/tinymce_image/image/10189/b7bb4c68d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xford.ru/uploads/tinymce_image/image/10189/b7bb4c68de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   </w:t>
      </w:r>
    </w:p>
    <w:p w:rsidR="00F375E9" w:rsidRPr="00F375E9" w:rsidRDefault="00C7049C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F375E9"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Древняя кистеперая рыба                                          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одним доказательством эволюции являются палеонтологические ряды.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Палеонтологические, или филогенетические, ряды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остатки ранее живших видов, которые связаны между собой родством, т. е. свидетельствуют о происхождении одного вида от другого.</w:t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5C8A7D0" wp14:editId="632CB052">
            <wp:extent cx="5848308" cy="8394700"/>
            <wp:effectExtent l="0" t="0" r="635" b="6350"/>
            <wp:docPr id="16" name="Рисунок 16" descr="https://foxford.ru/uploads/tinymce_image/image/10191/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xford.ru/uploads/tinymce_image/image/10191/47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80" cy="83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Филогенетический ряд слона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  <w:t>ПРОИСХОЖДЕНИЕ СОВРЕМЕННЫХ ЛОШАДЕЙ</w:t>
      </w:r>
    </w:p>
    <w:p w:rsidR="00F375E9" w:rsidRPr="00F375E9" w:rsidRDefault="00F375E9" w:rsidP="00F375E9">
      <w:pPr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DDA8311" wp14:editId="14805F05">
            <wp:extent cx="4762500" cy="3543300"/>
            <wp:effectExtent l="0" t="0" r="0" b="0"/>
            <wp:docPr id="17" name="Рисунок 17" descr="https://foxford.ru/uploads/tinymce_image/image/10183/0008n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oxford.ru/uploads/tinymce_image/image/10183/0008n0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E9" w:rsidRPr="00F375E9" w:rsidRDefault="00F375E9" w:rsidP="00F37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Географические доказательства</w:t>
      </w:r>
    </w:p>
    <w:p w:rsidR="00F375E9" w:rsidRPr="00F375E9" w:rsidRDefault="00F375E9" w:rsidP="00F375E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5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Эндемики</w:t>
      </w: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виды, обитающие только на конкретной территории. </w:t>
      </w:r>
    </w:p>
    <w:p w:rsidR="00F375E9" w:rsidRPr="00F375E9" w:rsidRDefault="00F375E9" w:rsidP="00E03FC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375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Многие роды, семейства и другие таксоны ограничены какой-то одной географической областью, в которой находится центр распространения данной группы. Например, гавайские цветочницы — эндемики Гавайских островов, а шиншилла в диком виде встречается только в высокогорных районах Анд. </w:t>
      </w:r>
    </w:p>
    <w:p w:rsidR="001937CC" w:rsidRDefault="001937CC" w:rsidP="001937CC"/>
    <w:p w:rsidR="00C73A8D" w:rsidRPr="001937CC" w:rsidRDefault="001937CC" w:rsidP="001937CC">
      <w:pPr>
        <w:rPr>
          <w:b/>
          <w:color w:val="FF0000"/>
          <w:sz w:val="40"/>
          <w:szCs w:val="40"/>
        </w:rPr>
      </w:pPr>
      <w:r w:rsidRPr="001937CC">
        <w:rPr>
          <w:b/>
          <w:color w:val="FF0000"/>
          <w:sz w:val="40"/>
          <w:szCs w:val="40"/>
        </w:rPr>
        <w:t>Задание: Выписать в тетрадь основные доказательства (названия) эволюции органического мира</w:t>
      </w:r>
    </w:p>
    <w:sectPr w:rsidR="00C73A8D" w:rsidRPr="0019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1B5"/>
    <w:multiLevelType w:val="multilevel"/>
    <w:tmpl w:val="2A82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30508"/>
    <w:multiLevelType w:val="multilevel"/>
    <w:tmpl w:val="78C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9470F"/>
    <w:multiLevelType w:val="multilevel"/>
    <w:tmpl w:val="812C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E9"/>
    <w:rsid w:val="001937CC"/>
    <w:rsid w:val="00B040B9"/>
    <w:rsid w:val="00C7049C"/>
    <w:rsid w:val="00C73A8D"/>
    <w:rsid w:val="00D30D36"/>
    <w:rsid w:val="00E03FCA"/>
    <w:rsid w:val="00F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3E1"/>
  <w15:chartTrackingRefBased/>
  <w15:docId w15:val="{0D05C746-1038-4454-A28D-2AC6983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0903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925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584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4491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097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537402026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8004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0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6</cp:revision>
  <dcterms:created xsi:type="dcterms:W3CDTF">2020-04-16T15:29:00Z</dcterms:created>
  <dcterms:modified xsi:type="dcterms:W3CDTF">2020-04-16T15:44:00Z</dcterms:modified>
</cp:coreProperties>
</file>